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23"/>
        <w:gridCol w:w="148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</w:t>
            </w: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单价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数量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弱电、机房、网络线路施工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100,000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房间设备（家具、床垫、门锁、卫生间增加干湿分区、洗手台、五金件、灯光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、墙面、吊顶构件、窗帘、房门、软装饰、容房杂件）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30,000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间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900,000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被子，毛巾类布草，纺织类产品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大厅、走廊装修</w:t>
            </w: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天花板，灯饰，墙面，地毯，各种软装等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平方米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电竞酒店设计策划运营指导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80,000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空调、排风、消防系统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300,000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300,</w:t>
            </w:r>
            <w:r>
              <w:rPr>
                <w:rFonts w:hint="default"/>
                <w:vertAlign w:val="baseline"/>
                <w:lang w:eastAsia="zh-Hans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电脑、网络设备，监控，服务器等IT设备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8750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700,000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房租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50,000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3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合计</w:t>
            </w: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fldChar w:fldCharType="begin"/>
            </w:r>
            <w:r>
              <w:rPr>
                <w:vertAlign w:val="baseline"/>
              </w:rPr>
              <w:instrText xml:space="preserve"> = SUM（ABOVE） \* MERGEFORMAT </w:instrText>
            </w:r>
            <w:r>
              <w:rPr>
                <w:vertAlign w:val="baseline"/>
              </w:rPr>
              <w:fldChar w:fldCharType="separate"/>
            </w:r>
            <w:r>
              <w:rPr>
                <w:vertAlign w:val="baseline"/>
              </w:rPr>
              <w:t>2254</w:t>
            </w:r>
            <w:r>
              <w:rPr>
                <w:vertAlign w:val="baseline"/>
              </w:rPr>
              <w:t>,</w:t>
            </w:r>
            <w:r>
              <w:rPr>
                <w:vertAlign w:val="baseline"/>
              </w:rPr>
              <w:t>000</w:t>
            </w:r>
            <w:r>
              <w:rPr>
                <w:vertAlign w:val="baselin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7ACAE"/>
    <w:rsid w:val="3E709855"/>
    <w:rsid w:val="EFF7A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2022-04-28T08:34:00Z</dcterms:created>
  <dc:creator>liqilin</dc:creator>
  <cp:lastModifiedBy>liqilin</cp:lastModifiedBy>
  <dcterms:modified xsi:type="dcterms:W3CDTF">2022-04-28T08:47:59Z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